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633" w:rsidRPr="00F5060D" w:rsidRDefault="00DC0633" w:rsidP="00DC0633">
      <w:pPr>
        <w:jc w:val="center"/>
        <w:rPr>
          <w:b/>
          <w:bCs/>
          <w:sz w:val="36"/>
          <w:szCs w:val="36"/>
        </w:rPr>
      </w:pPr>
      <w:r w:rsidRPr="00F5060D">
        <w:rPr>
          <w:b/>
          <w:bCs/>
          <w:sz w:val="36"/>
          <w:szCs w:val="36"/>
        </w:rPr>
        <w:t xml:space="preserve">February 27, 2024 Caucus Talking Points for </w:t>
      </w:r>
      <w:r w:rsidR="00F5060D" w:rsidRPr="00F5060D">
        <w:rPr>
          <w:b/>
          <w:bCs/>
          <w:sz w:val="36"/>
          <w:szCs w:val="36"/>
          <w:u w:val="single"/>
        </w:rPr>
        <w:t>2</w:t>
      </w:r>
      <w:r w:rsidR="00F5060D">
        <w:rPr>
          <w:b/>
          <w:bCs/>
          <w:sz w:val="36"/>
          <w:szCs w:val="36"/>
        </w:rPr>
        <w:t xml:space="preserve"> PROPOSED </w:t>
      </w:r>
      <w:r w:rsidRPr="00F5060D">
        <w:rPr>
          <w:b/>
          <w:bCs/>
          <w:sz w:val="36"/>
          <w:szCs w:val="36"/>
        </w:rPr>
        <w:t>RESOLUTION</w:t>
      </w:r>
      <w:r w:rsidR="00F5060D">
        <w:rPr>
          <w:b/>
          <w:bCs/>
          <w:sz w:val="36"/>
          <w:szCs w:val="36"/>
        </w:rPr>
        <w:t>S</w:t>
      </w:r>
    </w:p>
    <w:p w:rsidR="00DC0633" w:rsidRDefault="00DC0633"/>
    <w:p w:rsidR="00EB1C2C" w:rsidRPr="00ED1339" w:rsidRDefault="00EB1C2C">
      <w:pPr>
        <w:rPr>
          <w:color w:val="4472C4" w:themeColor="accent1"/>
          <w:sz w:val="32"/>
          <w:szCs w:val="32"/>
        </w:rPr>
      </w:pPr>
      <w:r w:rsidRPr="00ED1339">
        <w:rPr>
          <w:color w:val="4472C4" w:themeColor="accent1"/>
          <w:sz w:val="32"/>
          <w:szCs w:val="32"/>
        </w:rPr>
        <w:t>I would like to provide context for TWO DIFFERENT, but RELATED</w:t>
      </w:r>
      <w:r w:rsidR="00890CBC">
        <w:rPr>
          <w:color w:val="4472C4" w:themeColor="accent1"/>
          <w:sz w:val="32"/>
          <w:szCs w:val="32"/>
        </w:rPr>
        <w:t>,</w:t>
      </w:r>
      <w:r w:rsidRPr="00ED1339">
        <w:rPr>
          <w:color w:val="4472C4" w:themeColor="accent1"/>
          <w:sz w:val="32"/>
          <w:szCs w:val="32"/>
        </w:rPr>
        <w:t xml:space="preserve"> resolutions that prompt us to:</w:t>
      </w:r>
    </w:p>
    <w:p w:rsidR="00EB1C2C" w:rsidRPr="00ED1339" w:rsidRDefault="00EB1C2C">
      <w:pPr>
        <w:rPr>
          <w:color w:val="4472C4" w:themeColor="accent1"/>
          <w:sz w:val="28"/>
          <w:szCs w:val="28"/>
        </w:rPr>
      </w:pPr>
      <w:r w:rsidRPr="00ED1339">
        <w:rPr>
          <w:color w:val="4472C4" w:themeColor="accent1"/>
          <w:sz w:val="28"/>
          <w:szCs w:val="28"/>
        </w:rPr>
        <w:sym w:font="Symbol" w:char="F0DE"/>
      </w:r>
      <w:r w:rsidRPr="00ED1339">
        <w:rPr>
          <w:color w:val="4472C4" w:themeColor="accent1"/>
          <w:sz w:val="28"/>
          <w:szCs w:val="28"/>
        </w:rPr>
        <w:t xml:space="preserve">  Return to local </w:t>
      </w:r>
      <w:r w:rsidR="009950C2" w:rsidRPr="00ED1339">
        <w:rPr>
          <w:color w:val="4472C4" w:themeColor="accent1"/>
          <w:sz w:val="28"/>
          <w:szCs w:val="28"/>
        </w:rPr>
        <w:t xml:space="preserve">government </w:t>
      </w:r>
      <w:r w:rsidRPr="00ED1339">
        <w:rPr>
          <w:color w:val="4472C4" w:themeColor="accent1"/>
          <w:sz w:val="28"/>
          <w:szCs w:val="28"/>
        </w:rPr>
        <w:t xml:space="preserve">control and management of our election processes and reporting AND </w:t>
      </w:r>
    </w:p>
    <w:p w:rsidR="00EB1C2C" w:rsidRPr="00ED1339" w:rsidRDefault="009950C2">
      <w:pPr>
        <w:rPr>
          <w:color w:val="4472C4" w:themeColor="accent1"/>
          <w:sz w:val="28"/>
          <w:szCs w:val="28"/>
        </w:rPr>
      </w:pPr>
      <w:r w:rsidRPr="00ED1339">
        <w:rPr>
          <w:color w:val="4472C4" w:themeColor="accent1"/>
          <w:sz w:val="28"/>
          <w:szCs w:val="28"/>
        </w:rPr>
        <w:sym w:font="Symbol" w:char="F0DE"/>
      </w:r>
      <w:r w:rsidRPr="00ED1339">
        <w:rPr>
          <w:color w:val="4472C4" w:themeColor="accent1"/>
          <w:sz w:val="28"/>
          <w:szCs w:val="28"/>
        </w:rPr>
        <w:t xml:space="preserve">  </w:t>
      </w:r>
      <w:r w:rsidR="00EB1C2C" w:rsidRPr="00ED1339">
        <w:rPr>
          <w:color w:val="4472C4" w:themeColor="accent1"/>
          <w:sz w:val="28"/>
          <w:szCs w:val="28"/>
        </w:rPr>
        <w:t xml:space="preserve">Return to election processes that don’t </w:t>
      </w:r>
      <w:r w:rsidRPr="00ED1339">
        <w:rPr>
          <w:color w:val="4472C4" w:themeColor="accent1"/>
          <w:sz w:val="28"/>
          <w:szCs w:val="28"/>
        </w:rPr>
        <w:t xml:space="preserve">use </w:t>
      </w:r>
      <w:r w:rsidR="00EB1C2C" w:rsidRPr="00ED1339">
        <w:rPr>
          <w:color w:val="4472C4" w:themeColor="accent1"/>
          <w:sz w:val="28"/>
          <w:szCs w:val="28"/>
        </w:rPr>
        <w:t>electronics</w:t>
      </w:r>
      <w:r w:rsidRPr="00ED1339">
        <w:rPr>
          <w:color w:val="4472C4" w:themeColor="accent1"/>
          <w:sz w:val="28"/>
          <w:szCs w:val="28"/>
        </w:rPr>
        <w:t>,</w:t>
      </w:r>
      <w:r w:rsidR="00EB1C2C" w:rsidRPr="00ED1339">
        <w:rPr>
          <w:color w:val="4472C4" w:themeColor="accent1"/>
          <w:sz w:val="28"/>
          <w:szCs w:val="28"/>
        </w:rPr>
        <w:t xml:space="preserve"> because that involves outside influences as well</w:t>
      </w:r>
    </w:p>
    <w:p w:rsidR="009950C2" w:rsidRDefault="009950C2" w:rsidP="00754C1C">
      <w:pPr>
        <w:pStyle w:val="ListParagraph"/>
        <w:numPr>
          <w:ilvl w:val="0"/>
          <w:numId w:val="1"/>
        </w:numPr>
        <w:adjustRightInd w:val="0"/>
        <w:snapToGrid w:val="0"/>
        <w:spacing w:before="480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Most people don’t have confidence that the election results are truthfully reported.</w:t>
      </w:r>
    </w:p>
    <w:p w:rsidR="00F5060D" w:rsidRDefault="009950C2" w:rsidP="009950C2">
      <w:pPr>
        <w:pStyle w:val="ListParagraph"/>
        <w:numPr>
          <w:ilvl w:val="0"/>
          <w:numId w:val="1"/>
        </w:numPr>
        <w:adjustRightInd w:val="0"/>
        <w:snapToGrid w:val="0"/>
        <w:spacing w:before="240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The processes</w:t>
      </w:r>
      <w:r w:rsidR="003761AB">
        <w:rPr>
          <w:sz w:val="32"/>
          <w:szCs w:val="32"/>
        </w:rPr>
        <w:t xml:space="preserve"> ha</w:t>
      </w:r>
      <w:r>
        <w:rPr>
          <w:sz w:val="32"/>
          <w:szCs w:val="32"/>
        </w:rPr>
        <w:t>ve become complex and the counting/reporting of the results is not transparent.</w:t>
      </w:r>
    </w:p>
    <w:p w:rsidR="00754C1C" w:rsidRDefault="00754C1C" w:rsidP="00926BD2">
      <w:pPr>
        <w:pStyle w:val="ListParagraph"/>
        <w:numPr>
          <w:ilvl w:val="0"/>
          <w:numId w:val="1"/>
        </w:numPr>
        <w:adjustRightInd w:val="0"/>
        <w:snapToGrid w:val="0"/>
        <w:spacing w:before="240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And all those complexities has added completely avoidable expense, which comes right out of our pockets in the way of taxes.</w:t>
      </w:r>
    </w:p>
    <w:p w:rsidR="00754C1C" w:rsidRDefault="00754C1C" w:rsidP="00926BD2">
      <w:pPr>
        <w:pStyle w:val="ListParagraph"/>
        <w:numPr>
          <w:ilvl w:val="0"/>
          <w:numId w:val="1"/>
        </w:numPr>
        <w:adjustRightInd w:val="0"/>
        <w:snapToGrid w:val="0"/>
        <w:spacing w:before="480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This work is done by organizations that we don’t know or live with, who thus have no vested interest in us.</w:t>
      </w:r>
    </w:p>
    <w:p w:rsidR="009950C2" w:rsidRDefault="009950C2" w:rsidP="00926BD2">
      <w:pPr>
        <w:pStyle w:val="ListParagraph"/>
        <w:numPr>
          <w:ilvl w:val="0"/>
          <w:numId w:val="1"/>
        </w:numPr>
        <w:adjustRightInd w:val="0"/>
        <w:snapToGrid w:val="0"/>
        <w:spacing w:before="240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It wasn’t that long ago that we were managing this “hands-on” and it was certainly doable – after all, we are smart people.</w:t>
      </w:r>
    </w:p>
    <w:p w:rsidR="009950C2" w:rsidRDefault="009950C2" w:rsidP="00926BD2">
      <w:pPr>
        <w:pStyle w:val="ListParagraph"/>
        <w:numPr>
          <w:ilvl w:val="0"/>
          <w:numId w:val="1"/>
        </w:numPr>
        <w:adjustRightInd w:val="0"/>
        <w:snapToGrid w:val="0"/>
        <w:spacing w:before="240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We need to return to secure and transparent elections </w:t>
      </w:r>
      <w:r w:rsidR="00754C1C">
        <w:rPr>
          <w:sz w:val="32"/>
          <w:szCs w:val="32"/>
        </w:rPr>
        <w:t>by involving</w:t>
      </w:r>
      <w:r>
        <w:rPr>
          <w:sz w:val="32"/>
          <w:szCs w:val="32"/>
        </w:rPr>
        <w:t xml:space="preserve"> We The People</w:t>
      </w:r>
      <w:r w:rsidR="00754C1C">
        <w:rPr>
          <w:sz w:val="32"/>
          <w:szCs w:val="32"/>
        </w:rPr>
        <w:t xml:space="preserve"> and our Municipalities</w:t>
      </w:r>
      <w:r>
        <w:rPr>
          <w:sz w:val="32"/>
          <w:szCs w:val="32"/>
        </w:rPr>
        <w:t xml:space="preserve"> so that we can confidently stand behind the reported results.</w:t>
      </w:r>
    </w:p>
    <w:p w:rsidR="00E93DCA" w:rsidRPr="00E93DCA" w:rsidRDefault="00ED1339" w:rsidP="00926BD2">
      <w:pPr>
        <w:pStyle w:val="ListParagraph"/>
        <w:numPr>
          <w:ilvl w:val="0"/>
          <w:numId w:val="1"/>
        </w:numPr>
        <w:adjustRightInd w:val="0"/>
        <w:snapToGrid w:val="0"/>
        <w:spacing w:before="480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Flex your God-given voice and authority today to begin returning to the days of wisdom – in simplicity and honor. </w:t>
      </w:r>
    </w:p>
    <w:p w:rsidR="00E93DCA" w:rsidRDefault="00E93DCA" w:rsidP="00F5060D">
      <w:pPr>
        <w:rPr>
          <w:sz w:val="32"/>
          <w:szCs w:val="32"/>
        </w:rPr>
      </w:pPr>
    </w:p>
    <w:p w:rsidR="00E93DCA" w:rsidRDefault="00E93DCA" w:rsidP="00F5060D">
      <w:pPr>
        <w:rPr>
          <w:sz w:val="32"/>
          <w:szCs w:val="32"/>
        </w:rPr>
      </w:pPr>
    </w:p>
    <w:p w:rsidR="00E93DCA" w:rsidRDefault="00E93DCA" w:rsidP="00F5060D">
      <w:pPr>
        <w:rPr>
          <w:sz w:val="32"/>
          <w:szCs w:val="32"/>
        </w:rPr>
      </w:pPr>
    </w:p>
    <w:p w:rsidR="00E93DCA" w:rsidRDefault="00E93DCA" w:rsidP="00F5060D">
      <w:pPr>
        <w:rPr>
          <w:sz w:val="32"/>
          <w:szCs w:val="32"/>
        </w:rPr>
      </w:pPr>
    </w:p>
    <w:tbl>
      <w:tblPr>
        <w:tblStyle w:val="TableGrid"/>
        <w:tblW w:w="10261" w:type="dxa"/>
        <w:tblInd w:w="640" w:type="dxa"/>
        <w:tblLook w:val="04A0" w:firstRow="1" w:lastRow="0" w:firstColumn="1" w:lastColumn="0" w:noHBand="0" w:noVBand="1"/>
      </w:tblPr>
      <w:tblGrid>
        <w:gridCol w:w="10261"/>
      </w:tblGrid>
      <w:tr w:rsidR="00926BD2" w:rsidTr="00926BD2">
        <w:trPr>
          <w:trHeight w:val="800"/>
        </w:trPr>
        <w:tc>
          <w:tcPr>
            <w:tcW w:w="102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E93DCA" w:rsidRDefault="00E93DCA" w:rsidP="00926BD2">
            <w:pPr>
              <w:adjustRightInd w:val="0"/>
              <w:snapToGrid w:val="0"/>
              <w:spacing w:before="120"/>
              <w:ind w:left="-110" w:right="-1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 more information on election integrity actions in Anoka County, visit</w:t>
            </w:r>
          </w:p>
          <w:p w:rsidR="00E93DCA" w:rsidRDefault="00E93DCA" w:rsidP="00926BD2">
            <w:pPr>
              <w:adjustRightInd w:val="0"/>
              <w:snapToGrid w:val="0"/>
              <w:spacing w:after="120"/>
              <w:ind w:left="-110" w:right="-110"/>
              <w:jc w:val="center"/>
              <w:rPr>
                <w:sz w:val="32"/>
                <w:szCs w:val="32"/>
              </w:rPr>
            </w:pPr>
            <w:r w:rsidRPr="00E93DCA">
              <w:rPr>
                <w:sz w:val="32"/>
                <w:szCs w:val="32"/>
              </w:rPr>
              <w:t>https://www.projectminnesota.com/anoka/?ref=projectminnesota.com</w:t>
            </w:r>
          </w:p>
          <w:p w:rsidR="00E93DCA" w:rsidRDefault="00E93DCA" w:rsidP="00926BD2">
            <w:pPr>
              <w:adjustRightInd w:val="0"/>
              <w:snapToGrid w:val="0"/>
              <w:spacing w:before="120" w:after="120"/>
              <w:ind w:left="-110" w:right="67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-or-</w:t>
            </w:r>
          </w:p>
          <w:p w:rsidR="00E93DCA" w:rsidRDefault="00E93DCA" w:rsidP="00926BD2">
            <w:pPr>
              <w:adjustRightInd w:val="0"/>
              <w:snapToGrid w:val="0"/>
              <w:spacing w:before="120"/>
              <w:ind w:left="-110" w:right="67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If you have questions, please feel free to email the </w:t>
            </w:r>
          </w:p>
          <w:p w:rsidR="00E93DCA" w:rsidRDefault="00E93DCA" w:rsidP="00926BD2">
            <w:pPr>
              <w:adjustRightInd w:val="0"/>
              <w:snapToGrid w:val="0"/>
              <w:spacing w:after="120"/>
              <w:ind w:left="-110" w:right="67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Anoka County Election Integrity Team at ACEIT@ACEIT.VOTE</w:t>
            </w:r>
          </w:p>
        </w:tc>
      </w:tr>
    </w:tbl>
    <w:p w:rsidR="00E93DCA" w:rsidRPr="00F5060D" w:rsidRDefault="00E93DCA" w:rsidP="00E93DCA">
      <w:pPr>
        <w:adjustRightInd w:val="0"/>
        <w:snapToGrid w:val="0"/>
        <w:spacing w:after="120"/>
        <w:rPr>
          <w:sz w:val="32"/>
          <w:szCs w:val="32"/>
        </w:rPr>
      </w:pPr>
    </w:p>
    <w:sectPr w:rsidR="00E93DCA" w:rsidRPr="00F5060D" w:rsidSect="0095524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382"/>
    <w:multiLevelType w:val="hybridMultilevel"/>
    <w:tmpl w:val="3130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7B87"/>
    <w:multiLevelType w:val="hybridMultilevel"/>
    <w:tmpl w:val="B1DE018C"/>
    <w:lvl w:ilvl="0" w:tplc="9C06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711D"/>
    <w:multiLevelType w:val="hybridMultilevel"/>
    <w:tmpl w:val="C560AE7A"/>
    <w:lvl w:ilvl="0" w:tplc="9C06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046B1"/>
    <w:multiLevelType w:val="hybridMultilevel"/>
    <w:tmpl w:val="4978E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482474">
    <w:abstractNumId w:val="1"/>
  </w:num>
  <w:num w:numId="2" w16cid:durableId="1359550293">
    <w:abstractNumId w:val="3"/>
  </w:num>
  <w:num w:numId="3" w16cid:durableId="908273545">
    <w:abstractNumId w:val="2"/>
  </w:num>
  <w:num w:numId="4" w16cid:durableId="10462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33"/>
    <w:rsid w:val="0009165A"/>
    <w:rsid w:val="00207B90"/>
    <w:rsid w:val="003761AB"/>
    <w:rsid w:val="004C4BB5"/>
    <w:rsid w:val="004E5BB3"/>
    <w:rsid w:val="005E7776"/>
    <w:rsid w:val="00754C1C"/>
    <w:rsid w:val="00890CBC"/>
    <w:rsid w:val="00926BD2"/>
    <w:rsid w:val="00955241"/>
    <w:rsid w:val="009950C2"/>
    <w:rsid w:val="00DC0633"/>
    <w:rsid w:val="00E93DCA"/>
    <w:rsid w:val="00EB1C2C"/>
    <w:rsid w:val="00ED1339"/>
    <w:rsid w:val="00F5060D"/>
    <w:rsid w:val="00F9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2B5D7"/>
  <w15:chartTrackingRefBased/>
  <w15:docId w15:val="{A783F391-3847-4E4C-A46E-D908792B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6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1C2C"/>
    <w:rPr>
      <w:color w:val="666666"/>
    </w:rPr>
  </w:style>
  <w:style w:type="table" w:styleId="TableGrid">
    <w:name w:val="Table Grid"/>
    <w:basedOn w:val="TableNormal"/>
    <w:uiPriority w:val="39"/>
    <w:rsid w:val="00E9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Mahowald</dc:creator>
  <cp:keywords/>
  <dc:description/>
  <cp:lastModifiedBy>Lori Mahowald</cp:lastModifiedBy>
  <cp:revision>2</cp:revision>
  <cp:lastPrinted>2024-02-09T19:22:00Z</cp:lastPrinted>
  <dcterms:created xsi:type="dcterms:W3CDTF">2024-02-13T01:27:00Z</dcterms:created>
  <dcterms:modified xsi:type="dcterms:W3CDTF">2024-02-13T01:27:00Z</dcterms:modified>
</cp:coreProperties>
</file>